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3db0e05250d58439f8534a65c7619acee0821"/>
    <w:p>
      <w:pPr>
        <w:pStyle w:val="Heading3"/>
      </w:pPr>
      <w:r>
        <w:t xml:space="preserve">Полицейскими района Черемушки выявлен факт нарушения миграционного законодательства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Черемушки задержали подозреваемого в фиктивной постановке иностранных граждан на миграционный учет.</w:t>
      </w:r>
    </w:p>
    <w:p>
      <w:pPr>
        <w:pStyle w:val="BodyText"/>
      </w:pPr>
      <w:r>
        <w:t xml:space="preserve">Установлено, что 33-летний житель столицы за денежное вознаграждение незаконно зарегистрировал в своей квартире на Перекопской улице двоих иностранных граждан, при этом заведомо зная, что фактически проживать они в предоставленной квартире не будут.</w:t>
      </w:r>
    </w:p>
    <w:p>
      <w:pPr>
        <w:pStyle w:val="BodyText"/>
      </w:pPr>
      <w:r>
        <w:t xml:space="preserve">Дознанием ОМВД России по району Черемушки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http://yasenevo.mos.ru/atc/detail/11366543.html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66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66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2025-07-04T19:29:43Z</dcterms:created>
  <dcterms:modified xsi:type="dcterms:W3CDTF">2025-07-04T19:29:43Z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