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4" w:name="информация-по-мобилизационному-резерву"/>
    <w:p>
      <w:pPr>
        <w:pStyle w:val="Heading3"/>
      </w:pPr>
      <w:r>
        <w:t xml:space="preserve">Информация по мобилизационному резерву</w:t>
      </w:r>
    </w:p>
    <w:p>
      <w:pPr>
        <w:pStyle w:val="FirstParagraph"/>
      </w:pPr>
      <w:r>
        <w:t xml:space="preserve">28.09.2021</w:t>
      </w:r>
    </w:p>
    <w:p>
      <w:pPr>
        <w:pStyle w:val="BodyText"/>
      </w:pPr>
      <w:r>
        <w:drawing>
          <wp:inline>
            <wp:extent cx="5334000" cy="764033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11/e46fe8bf_a7e5_4001_81c0_15e40f5ccf4f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403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648222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1ee/c1f1277f_cc90_4af5_84f3_c29bde635a9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6482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1364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1f/15d97939_3dbd_41df_9a40_0f37bae73f49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36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74550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17/09a5b880_9c0a_4a8a_b2c6_95bcef7210c7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455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2">
        <w:r>
          <w:rPr>
            <w:rStyle w:val="Hyperlink"/>
          </w:rPr>
          <w:t xml:space="preserve">http://yasenevo.mos.ru/presscenter/news/detail/10280926.html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Управа района Ясенево города Москвы</w:t>
        </w:r>
      </w:hyperlink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3" Target="http://yasenevo.mos.ru" TargetMode="External" /><Relationship Type="http://schemas.openxmlformats.org/officeDocument/2006/relationships/hyperlink" Id="rId32" Target="http://yasenevo.mos.ru/presscenter/news/detail/102809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3" Target="http://yasenevo.mos.ru" TargetMode="External" /><Relationship Type="http://schemas.openxmlformats.org/officeDocument/2006/relationships/hyperlink" Id="rId32" Target="http://yasenevo.mos.ru/presscenter/news/detail/102809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2025-08-06T02:10:47Z</dcterms:created>
  <dcterms:modified xsi:type="dcterms:W3CDTF">2025-08-06T02:10:47Z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