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обходимость-проведения-поверки-ипу"/>
    <w:p>
      <w:pPr>
        <w:pStyle w:val="Heading3"/>
      </w:pPr>
      <w:r>
        <w:t xml:space="preserve">Необходимость проведения поверки ИПУ</w:t>
      </w:r>
    </w:p>
    <w:p>
      <w:pPr>
        <w:pStyle w:val="FirstParagraph"/>
      </w:pPr>
      <w:r>
        <w:t xml:space="preserve">19.06.2014</w:t>
      </w:r>
    </w:p>
    <w:p>
      <w:pPr>
        <w:pStyle w:val="BodyText"/>
      </w:pPr>
      <w:r>
        <w:rPr>
          <w:bCs/>
          <w:b/>
        </w:rPr>
        <w:t xml:space="preserve">Поверка</w:t>
      </w:r>
      <w:r>
        <w:t xml:space="preserve"> </w:t>
      </w:r>
      <w:r>
        <w:t xml:space="preserve">– совокупность операций, выполняемых органами Государственной метрологической службы (другими уполномоченными на то органами, организациями) с целью определения и подтверждения соответствия средства измерения установленным требованиям. Приборы учета воды отнесены к средствами измерений и предназначены для учета холодной и горячей воды. В соответствии с требованиями Закона Российской Федерации № 102-ФЗ « Об обеспечении единства измерений» (статьи 9) они подлежат обязательной метрологической поверке. Работы по метрологическому обеспечению приборов учета воды производятся для исключения неоправданных затрат на содержание и эксплуатацию, а так же исключения конфликтных ситуаций при проведения взаиморасчетов между Поставщиком и Потребителем ресурсов.</w:t>
      </w:r>
      <w:r>
        <w:br/>
      </w:r>
      <w:r>
        <w:br/>
      </w:r>
      <w:r>
        <w:rPr>
          <w:bCs/>
          <w:b/>
        </w:rPr>
        <w:t xml:space="preserve">Необходимость проведения данной процедуры определяют:</w:t>
      </w:r>
      <w:r>
        <w:br/>
      </w:r>
      <w:r>
        <w:t xml:space="preserve">1. Ст. 9 Федерального Закона от 26 июня 2008 года № 102 - ФЗ «Об обеспечении единства измерений».</w:t>
      </w:r>
      <w:r>
        <w:br/>
      </w:r>
      <w:r>
        <w:t xml:space="preserve">2. Приложение к постановлению Правительства Москвы от 10 февраля 2004 года №77-ПП «Порядок организации учета потребления холодной и горячей воды по общедомовым и квартирным приборам учета». Межповерочный интервал, установленный Госстандартом Российской Федерации при утверждении типа приборов учета составляет - для приборов учета холодной</w:t>
      </w:r>
      <w:r>
        <w:br/>
      </w:r>
      <w:r>
        <w:t xml:space="preserve">воды не менее 5 лет, для приборов учета горячей воды не менее 4 лет.</w:t>
      </w:r>
      <w:r>
        <w:br/>
      </w:r>
      <w:r>
        <w:t xml:space="preserve">3. Постановление Правительства РФ № 307 от 23.05.2006 года «О порядке предоставления коммунальных услуг гражданам».</w:t>
      </w:r>
      <w:r>
        <w:br/>
      </w:r>
      <w:r>
        <w:t xml:space="preserve">4. Постановление Правительства Р.Ф. № 354 от 06.05.2011 года «О предоставлении коммунальных услуг собственникам и пользователям помещений в многоквартирных домах и жилых домов».</w:t>
      </w:r>
      <w:r>
        <w:br/>
      </w:r>
      <w:r>
        <w:br/>
      </w:r>
      <w:r>
        <w:t xml:space="preserve">Цены на услуги по обслуживанию, ремонту и поверке индивидуальных приборов учета не подлежат государственному регулированию. Цены на данные услуги устанавливаются по соглашению между пользователем приборов учета и специализированной организацией, оказывающей соответствующие услуги, либо между организацией, управляющей жилищным фондом, и организацией, оказывающей соответствующие услуги.</w:t>
      </w:r>
      <w:r>
        <w:br/>
      </w:r>
      <w:r>
        <w:br/>
      </w:r>
      <w:r>
        <w:rPr>
          <w:bCs/>
          <w:b/>
          <w:u w:val="single"/>
        </w:rPr>
        <w:t xml:space="preserve">В связи с этим необходимо в кратчайшие сроки произвести поверку ИПУ.</w:t>
      </w:r>
      <w:r>
        <w:br/>
      </w:r>
      <w:r>
        <w:t xml:space="preserve">Заключение жителями договоров на оказание услуг по ТО, ремонту и организации поверки приборов водопотребления носит добровольный характер, т.е. жители могут самостоятельно обратиться в любую специализированную организацию для заключения договора, либо обратиться за помощью в выборе организации в управляющую компанию ГБУ «Жилищник района Ясенево» по тел.: 8(495)427-96-88. Работы по замене ИПУ оформляются специальным актом, на поверенный прибор учета выдается свидетельство о замене. Копию документов необходимо предоставить в ЕИРЦ района и в управляющую компанию.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http://yasenevo.mos.ru/presscenter/news/detail/1088034.html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088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088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2025-05-02T02:02:42Z</dcterms:created>
  <dcterms:modified xsi:type="dcterms:W3CDTF">2025-05-02T02:02:42Z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