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авила-действий-при-грозе"/>
    <w:p>
      <w:pPr>
        <w:pStyle w:val="Heading3"/>
      </w:pPr>
      <w:r>
        <w:t xml:space="preserve">Правила действий при грозе</w:t>
      </w:r>
    </w:p>
    <w:p>
      <w:pPr>
        <w:pStyle w:val="FirstParagraph"/>
      </w:pPr>
      <w:r>
        <w:t xml:space="preserve">26.08.2014</w:t>
      </w:r>
    </w:p>
    <w:p>
      <w:pPr>
        <w:pStyle w:val="BodyText"/>
      </w:pPr>
      <w:r>
        <w:t xml:space="preserve">Молния опасна тогда, когда вслед за вспышкой следует раскат грома. В этом случае срочно примите меры предосторожности.</w:t>
      </w:r>
    </w:p>
    <w:p>
      <w:pPr>
        <w:numPr>
          <w:ilvl w:val="0"/>
          <w:numId w:val="1001"/>
        </w:numPr>
        <w:pStyle w:val="Compact"/>
      </w:pPr>
      <w:r>
        <w:t xml:space="preserve">Если Вы находитесь в сельской местности: закройте окна, двери, дымоходы и вентиляционные отверстия. Не растапливайте печь, поскольку высокотемпературные газы, выходящие из печной трубы, имеют низкое сопротивление. Не разговаривайте по телефону: молния иногда попадает в натянутые между столбами провода.</w:t>
      </w:r>
    </w:p>
    <w:p>
      <w:pPr>
        <w:numPr>
          <w:ilvl w:val="0"/>
          <w:numId w:val="1001"/>
        </w:numPr>
        <w:pStyle w:val="Compact"/>
      </w:pPr>
      <w:r>
        <w:t xml:space="preserve">Во время ударов молнии не подходите близко к электропроводке, молниеотводу, водостокам с крыш, антенне, не стойте рядом с окном, по возможности выключите телевизор, радио и другие электробытовые приборы.</w:t>
      </w:r>
    </w:p>
    <w:p>
      <w:pPr>
        <w:numPr>
          <w:ilvl w:val="0"/>
          <w:numId w:val="1001"/>
        </w:numPr>
        <w:pStyle w:val="Compact"/>
      </w:pPr>
      <w:r>
        <w:t xml:space="preserve">Если Вы находитесь в лесу, то укройтесь на низкорослом участке леса. Не укрывайтесь вблизи высоких деревьев, особенно сосен, дубов и тополей.</w:t>
      </w:r>
    </w:p>
    <w:p>
      <w:pPr>
        <w:numPr>
          <w:ilvl w:val="0"/>
          <w:numId w:val="1001"/>
        </w:numPr>
        <w:pStyle w:val="Compact"/>
      </w:pPr>
      <w:r>
        <w:t xml:space="preserve">Не находитесь в водоеме или на его берегу. Отойдите от берега, спуститесь с возвышенного места в низину.</w:t>
      </w:r>
    </w:p>
    <w:p>
      <w:pPr>
        <w:numPr>
          <w:ilvl w:val="0"/>
          <w:numId w:val="1001"/>
        </w:numPr>
        <w:pStyle w:val="Compact"/>
      </w:pPr>
      <w:r>
        <w:t xml:space="preserve">В степи, поле или при отсутствии укрытия (здания) не ложитесь на землю, подставляя электрическому току все свое тело, а сядьте на корточки в ложбине, овраге или другом естественном углублении, обхватив ноги руками.</w:t>
      </w:r>
    </w:p>
    <w:p>
      <w:pPr>
        <w:numPr>
          <w:ilvl w:val="0"/>
          <w:numId w:val="1001"/>
        </w:numPr>
        <w:pStyle w:val="Compact"/>
      </w:pPr>
      <w:r>
        <w:t xml:space="preserve">Если грозовой фронт настиг Вас во время занятий спортом, то немедленно прекратите их. Металлические предметы (мотоцикл, велосипед, ледоруб и т.д.) положите в сторону, отойдите от них на 20-30 м.</w:t>
      </w:r>
    </w:p>
    <w:p>
      <w:pPr>
        <w:numPr>
          <w:ilvl w:val="0"/>
          <w:numId w:val="1001"/>
        </w:numPr>
        <w:pStyle w:val="Compact"/>
      </w:pPr>
      <w:r>
        <w:t xml:space="preserve">Если гроза застала Вас в автомобиле, не покидайте его, при этом закройте окна и опустите антенну радиоприемника.</w:t>
      </w:r>
    </w:p>
    <w:p>
      <w:pPr>
        <w:pStyle w:val="FirstParagraph"/>
      </w:pPr>
      <w:r>
        <w:rPr>
          <w:bCs/>
          <w:b/>
        </w:rPr>
        <w:t xml:space="preserve">Б.Х. Аширкулов – советник главы управы района Ясенево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http://yasenevo.mos.ru/presscenter/news/detail/1226701.html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2267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12267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2025-04-09T02:43:13Z</dcterms:created>
  <dcterms:modified xsi:type="dcterms:W3CDTF">2025-04-09T02:43:13Z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