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778afdcaa9686129c804fd2cf2333c4514d36a"/>
    <w:p>
      <w:pPr>
        <w:pStyle w:val="Heading3"/>
      </w:pPr>
      <w:r>
        <w:t xml:space="preserve">Черемушкинская межрайонная прокуратура разъясняет изменения в законодательство о пенсионном обеспечении военнослужащих и сотрудников отдельных правоохранительных органов.</w:t>
      </w:r>
    </w:p>
    <w:p>
      <w:pPr>
        <w:pStyle w:val="FirstParagraph"/>
      </w:pPr>
      <w:r>
        <w:t xml:space="preserve">10.06.2025</w:t>
      </w:r>
    </w:p>
    <w:p>
      <w:pPr>
        <w:pStyle w:val="BodyText"/>
      </w:pPr>
      <w:r>
        <w:drawing>
          <wp:inline>
            <wp:extent cx="5334000" cy="36938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_local/iblock/e3b/e3b3fcb2a16952b8324de4e838267710/15.-CHEREMUSHKINSKAYA-MEZHRAYONNAYA-PROKURATUR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3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Федеральным законом от 28 февраля 2025 № 20-ФЗ «О внесении изменений в отдельные законодательные акты Российской Федерации» отдельным категориям пенсионеров из числа лиц, указанных в статье 1 Закона Российской Федерации от 12 февраля 1993 № 4468-1 «О пенсионном обеспечении лиц, проходивших военную службу, службу в органах внутренних дел, Государственной противопожарной службе, органах</w:t>
      </w:r>
      <w:r>
        <w:br/>
      </w:r>
      <w:r>
        <w:t xml:space="preserve">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семей», и членов их семей установлена дополнительная надбавка к пенсии на уход в размере 1200 рублей в месяц.</w:t>
      </w:r>
    </w:p>
    <w:p>
      <w:pPr>
        <w:pStyle w:val="BodyText"/>
      </w:pPr>
      <w:r>
        <w:t xml:space="preserve">Дополнительная надбавка на уход подлежит пересмотру в порядке, предусмотренном статьей 25 Федерального закона от 15 декабря 2001</w:t>
      </w:r>
      <w:r>
        <w:br/>
      </w:r>
      <w:r>
        <w:t xml:space="preserve">№ 166-ФЗ «О государственном пенсионном обеспечении в Российской Федерации» для индексации социальных пенсий.</w:t>
      </w:r>
    </w:p>
    <w:p>
      <w:pPr>
        <w:pStyle w:val="BodyText"/>
      </w:pPr>
      <w:r>
        <w:t xml:space="preserve">Кроме того, законом предусмотрена индексация денежного довольствия, указанного в части первой статьи 43 Закона № 4468-I,</w:t>
      </w:r>
      <w:r>
        <w:br/>
      </w:r>
      <w:r>
        <w:t xml:space="preserve">из которого исчисляются пенсии пенсионеров из числа судей военных судов</w:t>
      </w:r>
      <w:r>
        <w:br/>
      </w:r>
      <w:r>
        <w:t xml:space="preserve">и членов их семей.</w:t>
      </w:r>
    </w:p>
    <w:p>
      <w:pPr>
        <w:pStyle w:val="BodyText"/>
      </w:pPr>
      <w:r>
        <w:t xml:space="preserve">Индексация будет осуществляться по решению Правительства Российской Федерации за счет средств, предусмотренных на эти цели федеральным законом о федеральном бюджете на соответствующий финансовый год и плановый период.</w:t>
      </w:r>
    </w:p>
    <w:p>
      <w:pPr>
        <w:pStyle w:val="BodyText"/>
      </w:pPr>
      <w:r>
        <w:t xml:space="preserve">Внесенные изменения вступили в силу с 28 февраля текущего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http://yasenevo.mos.ru/presscenter/news/detail/13022632.html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3022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3022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2025-07-29T02:27:11Z</dcterms:created>
  <dcterms:modified xsi:type="dcterms:W3CDTF">2025-07-29T02:27:11Z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