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d8015437578e6fa6c9db96520a6d0c3018c7b"/>
    <w:p>
      <w:pPr>
        <w:pStyle w:val="Heading3"/>
      </w:pPr>
      <w:r>
        <w:t xml:space="preserve">Электронные карты помогут столичным школьникам питаться правильно</w:t>
      </w:r>
    </w:p>
    <w:p>
      <w:pPr>
        <w:pStyle w:val="FirstParagraph"/>
      </w:pPr>
      <w:r>
        <w:t xml:space="preserve">18.11.2014</w:t>
      </w:r>
    </w:p>
    <w:p>
      <w:pPr>
        <w:pStyle w:val="BodyText"/>
      </w:pPr>
      <w:r>
        <w:t xml:space="preserve"> По результатам голосования в системе электронных опросов «Активный гражданин» родители смогут смотреть, чем питается их ребенок, куда расходуется деньги, выделенные на школьную столовую. В новом опросе, который стартовал в системе «Активный гражданин», родители смогут проголосовать за установку лимита расхода средств по электронным картам, возможность запрета на покупку определенных продуктов (например, сладкой газировки), раздельный учет расходов на горячее питание и выпечку и сладости из буфета, а также услугу предварительного заказа горячего питания. Так же участники смогут предложить свои идеи, что бы они хотели увидеть в данном опросе. В первую будут водиться те идеи, которые набрали наибольшее количество голосов. Централизованное внедрение «Электронной карты в образовании» для контроля посещаемости и безналичной оплаты питания стартовало в 2012 году. В данное время карты уже выданы 450 тысячам московским школьникам и 50 тысячам сотрудникам образовательных учреждений и используются почти в 900 учебных корпусах по всей Москве. Пополнить баланс карты ребенка можно через терминалы Сбербанка, Банка Москвы, Московского кредитного банка и QIWI, через интернет-банк Сбербанка и мобильное приложение Банка Москвы (БМmobile.Кошелек), а также через московский портал госуслуг (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). Каждый день родители получают около 500 тысяч SMS-сообщений, как расходую деньги их дети в школах . Голосование о новом функционале «Электронной карты в образовании» в мобильном приложении «Активный гражданин» и на сайте</w:t>
      </w:r>
      <w:r>
        <w:t xml:space="preserve"> </w:t>
      </w:r>
      <w:hyperlink r:id="rId21">
        <w:r>
          <w:rPr>
            <w:rStyle w:val="Hyperlink"/>
          </w:rPr>
          <w:t xml:space="preserve">ag.mos.ru</w:t>
        </w:r>
      </w:hyperlink>
      <w:r>
        <w:t xml:space="preserve"> </w:t>
      </w:r>
      <w:r>
        <w:t xml:space="preserve">продлится три недели.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http://yasenevo.mos.ru/presscenter/news/detail/1412206.html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412206.html" TargetMode="External" /><Relationship Type="http://schemas.openxmlformats.org/officeDocument/2006/relationships/hyperlink" Id="rId21" Target="https://owa.mos.ru/owa/redir.aspx?C=YLbWa9dt7Eaf4ORpwfZ7-FRArd2H09EIZuWDBvka1tTA2FfebwBaUFOD2P88UXGy7E_5BHyD3p4.&amp;URL=http%3a%2f%2fag.mos.ru" TargetMode="External" /><Relationship Type="http://schemas.openxmlformats.org/officeDocument/2006/relationships/hyperlink" Id="rId20" Target="https://owa.mos.ru/owa/redir.aspx?C=YLbWa9dt7Eaf4ORpwfZ7-FRArd2H09EIZuWDBvka1tTA2FfebwBaUFOD2P88UXGy7E_5BHyD3p4.&amp;URL=http%3a%2f%2fpg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412206.html" TargetMode="External" /><Relationship Type="http://schemas.openxmlformats.org/officeDocument/2006/relationships/hyperlink" Id="rId21" Target="https://owa.mos.ru/owa/redir.aspx?C=YLbWa9dt7Eaf4ORpwfZ7-FRArd2H09EIZuWDBvka1tTA2FfebwBaUFOD2P88UXGy7E_5BHyD3p4.&amp;URL=http%3a%2f%2fag.mos.ru" TargetMode="External" /><Relationship Type="http://schemas.openxmlformats.org/officeDocument/2006/relationships/hyperlink" Id="rId20" Target="https://owa.mos.ru/owa/redir.aspx?C=YLbWa9dt7Eaf4ORpwfZ7-FRArd2H09EIZuWDBvka1tTA2FfebwBaUFOD2P88UXGy7E_5BHyD3p4.&amp;URL=http%3a%2f%2fpg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2023-08-17T14:50:09Z</dcterms:created>
  <dcterms:modified xsi:type="dcterms:W3CDTF">2023-08-17T14:50:09Z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