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04909bbfe1fe14d96a247db90c6b43595f7589"/>
    <w:p>
      <w:pPr>
        <w:pStyle w:val="Heading3"/>
      </w:pPr>
      <w:r>
        <w:t xml:space="preserve">Департамент города Москвы по конкурентной политике сообщает о проведении презентации (Road Show)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191/do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Всех желающих приглашаем на презентацию (Road Show) Департамента города Москвы по конкурентной политике проводит, которая посвящена реализации объектов гаражного назначения (машино-мест), находящихся в хозяйственном ведении ГУП «Дирекция строительства и эксплуатации объектов гаражного назначения города Москвы», в том числе расположенных на территории ЮЗАО Москвы (</w:t>
      </w:r>
      <w:hyperlink r:id="rId23">
        <w:r>
          <w:rPr>
            <w:rStyle w:val="Hyperlink"/>
          </w:rPr>
          <w:t xml:space="preserve">перечень объектов прилагается</w:t>
        </w:r>
      </w:hyperlink>
      <w:r>
        <w:t xml:space="preserve">). В ходе презентации планируется показать объекты, выставленные и планируемые к выставлению на торги, их технико-экономические показатели, предоставить информацию о порядке, условиях участия в торгах и процедуре оформления сделки, а также о проведении торгов в электронной форме. Кроме этого, будет анонсирована реализация объектов жилого назначения (</w:t>
      </w:r>
      <w:hyperlink r:id="rId24">
        <w:r>
          <w:rPr>
            <w:rStyle w:val="Hyperlink"/>
          </w:rPr>
          <w:t xml:space="preserve">квартиры и комнаты</w:t>
        </w:r>
      </w:hyperlink>
      <w:r>
        <w:t xml:space="preserve">), находящихся в хозяйственном ведении ГУП «Моссоцгарантия».</w:t>
      </w:r>
      <w:r>
        <w:t xml:space="preserve"> </w:t>
      </w:r>
      <w:r>
        <w:rPr>
          <w:bCs/>
          <w:b/>
        </w:rPr>
        <w:t xml:space="preserve">Презентация состоится 18 марта 2015 г. в 16 час. 00 мин. в здании Департамента города Москвы по конкурентной политике по адресу: улица Макаренко, дом 4, строение 1, кабинет 201 (аукционный зал).</w:t>
      </w:r>
      <w:r>
        <w:br/>
      </w:r>
      <w:r>
        <w:rPr>
          <w:bCs/>
          <w:b/>
        </w:rPr>
        <w:t xml:space="preserve">Контактное лицо для осуществления предварительной записи на мероприятие</w:t>
      </w:r>
      <w:r>
        <w:t xml:space="preserve"> </w:t>
      </w:r>
      <w:r>
        <w:t xml:space="preserve">– Долгих Ирина Валерьевна, тел. (495) 957-75-00, доб. 57-116, эл.адрес: DolgikhIV@mos.ru.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http://yasenevo.mos.ru/presscenter/news/detail/1658450.html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Ясенево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media.ru/%D0%9F%D1%80%D0%B8%D0%BB%D0%BE%D0%B6%D0%B5%D0%BD%D0%B8%D0%B5_%D0%BA%D0%B2.pdf" TargetMode="External" /><Relationship Type="http://schemas.openxmlformats.org/officeDocument/2006/relationships/hyperlink" Id="rId23" Target="http://konkovomedia.ru/%D0%9F%D1%80%D0%B8%D0%BB%D0%BE%D0%B6%D0%B5%D0%BD%D0%B8%D0%B5_%D0%BC%D0%BC.pdf" TargetMode="External" /><Relationship Type="http://schemas.openxmlformats.org/officeDocument/2006/relationships/hyperlink" Id="rId26" Target="http://yasenevo.mos.ru" TargetMode="External" /><Relationship Type="http://schemas.openxmlformats.org/officeDocument/2006/relationships/hyperlink" Id="rId25" Target="http://yasenevo.mos.ru/presscenter/news/detail/1658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media.ru/%D0%9F%D1%80%D0%B8%D0%BB%D0%BE%D0%B6%D0%B5%D0%BD%D0%B8%D0%B5_%D0%BA%D0%B2.pdf" TargetMode="External" /><Relationship Type="http://schemas.openxmlformats.org/officeDocument/2006/relationships/hyperlink" Id="rId23" Target="http://konkovomedia.ru/%D0%9F%D1%80%D0%B8%D0%BB%D0%BE%D0%B6%D0%B5%D0%BD%D0%B8%D0%B5_%D0%BC%D0%BC.pdf" TargetMode="External" /><Relationship Type="http://schemas.openxmlformats.org/officeDocument/2006/relationships/hyperlink" Id="rId26" Target="http://yasenevo.mos.ru" TargetMode="External" /><Relationship Type="http://schemas.openxmlformats.org/officeDocument/2006/relationships/hyperlink" Id="rId25" Target="http://yasenevo.mos.ru/presscenter/news/detail/1658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2025-08-06T02:10:53Z</dcterms:created>
  <dcterms:modified xsi:type="dcterms:W3CDTF">2025-08-06T02:10:53Z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