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нимание-призывников-и-их-родителей"/>
    <w:p>
      <w:pPr>
        <w:pStyle w:val="Heading3"/>
      </w:pPr>
      <w:r>
        <w:t xml:space="preserve">ВНИМАНИЕ призывников и их родителей!</w:t>
      </w:r>
    </w:p>
    <w:p>
      <w:pPr>
        <w:pStyle w:val="FirstParagraph"/>
      </w:pPr>
      <w:r>
        <w:t xml:space="preserve">09.04.2015</w:t>
      </w:r>
    </w:p>
    <w:p>
      <w:pPr>
        <w:pStyle w:val="BodyText"/>
      </w:pPr>
      <w:r>
        <w:drawing>
          <wp:inline>
            <wp:extent cx="5334000" cy="389974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b62/armi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997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Во исполнение указания Генерального прокурора Российской Федерации от 23.05.2000 № 96/14 в Московской городской военной прокуратуре на период весенней призывной кампании 2015 года создан Консультативно-правовой центр по вопросам призыва граждан на военную и альтернативную гражданскую службу.</w:t>
      </w:r>
    </w:p>
    <w:p>
      <w:pPr>
        <w:pStyle w:val="BodyText"/>
      </w:pPr>
      <w:r>
        <w:t xml:space="preserve">По согласованию с Военным комиссаром города Москвы к работе Консультативно-правового центра ежедневно привлекаются представители юридических служб или призывных отделений районных отделов военного комиссариата города Москвы, а также медицинские специалисты призывных комиссий районов города Москвы.</w:t>
      </w:r>
    </w:p>
    <w:p>
      <w:pPr>
        <w:pStyle w:val="BodyText"/>
      </w:pPr>
      <w:r>
        <w:t xml:space="preserve">Основными направлениями работы Консультативно-правового центра являются:</w:t>
      </w:r>
    </w:p>
    <w:p>
      <w:pPr>
        <w:pStyle w:val="BodyText"/>
      </w:pPr>
      <w:r>
        <w:t xml:space="preserve">- разъяснения положений действующего законодательства в области воинской обязанности и военной службы призывникам и членам их семей;</w:t>
      </w:r>
    </w:p>
    <w:p>
      <w:pPr>
        <w:pStyle w:val="BodyText"/>
      </w:pPr>
      <w:r>
        <w:t xml:space="preserve">- незамедлительное реагирование на выявленные факты нарушений законодательства для их устранения и недопущения подобного впредь;</w:t>
      </w:r>
    </w:p>
    <w:p>
      <w:pPr>
        <w:pStyle w:val="BodyText"/>
      </w:pPr>
      <w:r>
        <w:t xml:space="preserve">- получение и обобщение информации о фактах нарушения закона, фактах корыстных злоупотреблений со стороны должностных лиц военных комиссариатов, с последующей организацией проверок по указанным фактам.</w:t>
      </w:r>
    </w:p>
    <w:p>
      <w:pPr>
        <w:pStyle w:val="BodyText"/>
      </w:pPr>
      <w:r>
        <w:rPr>
          <w:bCs/>
          <w:b/>
        </w:rPr>
        <w:t xml:space="preserve">Прием населения по вопросам призыва осуществляется круглосуточно по адресу: </w:t>
      </w:r>
    </w:p>
    <w:p>
      <w:pPr>
        <w:pStyle w:val="BodyText"/>
      </w:pPr>
      <w:r>
        <w:rPr>
          <w:bCs/>
          <w:b/>
        </w:rPr>
        <w:t xml:space="preserve">г. Москва, Хорошевское шоссе, д. 38Д, строение 2, либо по телефонам: (499) 195-05-10, (495) 693-59-49.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http://yasenevo.mos.ru/presscenter/news/detail/1730898.html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Ясенево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presscenter/news/detail/17308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presscenter/news/detail/17308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2025-04-02T03:22:43Z</dcterms:created>
  <dcterms:modified xsi:type="dcterms:W3CDTF">2025-04-02T03:22:43Z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