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39388fbd10f2525f7ccf4a86dae5a9908a4d5"/>
    <w:p>
      <w:pPr>
        <w:pStyle w:val="Heading3"/>
      </w:pPr>
      <w:r>
        <w:t xml:space="preserve">Полезная информация о снятии граждан с регистрационного учета по месту пребывания и по месту жительства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t xml:space="preserve">Граждане считаются снятыми с регистрационного учета по месту пребывания в жилых помещениях, не являющихся их местом жительства, по истечении срока пребывания, а в гостиницах, санаториях, домах отдыха, пансионатах, кемпингах, больницах, на туристских базах и в иных подобных им учреждениях – по их выбытию.</w:t>
      </w:r>
    </w:p>
    <w:p>
      <w:pPr>
        <w:pStyle w:val="BodyText"/>
      </w:pPr>
      <w:r>
        <w:t xml:space="preserve">Снятие гражданина с регистрационного учета по месту жительства производится органами регистрационного учета в следующих случаях:</w:t>
      </w:r>
    </w:p>
    <w:p>
      <w:pPr>
        <w:pStyle w:val="BodyText"/>
      </w:pPr>
      <w:r>
        <w:rPr>
          <w:bCs/>
          <w:b/>
        </w:rPr>
        <w:t xml:space="preserve">* изменение места жительства – на основании заявления гражданина о регистрации по новому месту жительства или заявления о снятии с регистрационного учета по месту жительства;</w:t>
      </w:r>
    </w:p>
    <w:p>
      <w:pPr>
        <w:pStyle w:val="BodyText"/>
      </w:pPr>
      <w:r>
        <w:rPr>
          <w:bCs/>
          <w:b/>
        </w:rPr>
        <w:t xml:space="preserve">* призыв на военную службу – на основании сообщения военного комиссариата;</w:t>
      </w:r>
    </w:p>
    <w:p>
      <w:pPr>
        <w:pStyle w:val="BodyText"/>
      </w:pPr>
      <w:r>
        <w:rPr>
          <w:bCs/>
          <w:b/>
        </w:rPr>
        <w:t xml:space="preserve">* осуждение к лишению свободы – на основании вступившего в законную силу приговора суда;</w:t>
      </w:r>
    </w:p>
    <w:p>
      <w:pPr>
        <w:pStyle w:val="BodyText"/>
      </w:pPr>
      <w:r>
        <w:rPr>
          <w:bCs/>
          <w:b/>
        </w:rPr>
        <w:t xml:space="preserve">* признание безвестно отсутствующим – на основании вступившего в законную силу решения суда;</w:t>
      </w:r>
    </w:p>
    <w:p>
      <w:pPr>
        <w:pStyle w:val="BodyText"/>
      </w:pPr>
      <w:r>
        <w:rPr>
          <w:bCs/>
          <w:b/>
        </w:rPr>
        <w:t xml:space="preserve">* смерть или объявление решением суда умершим – на основании свидетельства о смерти, оформленного в установленном законодательством порядке;</w:t>
      </w:r>
    </w:p>
    <w:p>
      <w:pPr>
        <w:pStyle w:val="BodyText"/>
      </w:pPr>
      <w:r>
        <w:rPr>
          <w:bCs/>
          <w:b/>
        </w:rPr>
        <w:t xml:space="preserve">* выселение из занимаемого жилого помещения или признание утратившим право пользования жилым помещением – на основании вступившего в законную силу решения суда;</w:t>
      </w:r>
    </w:p>
    <w:p>
      <w:pPr>
        <w:pStyle w:val="BodyText"/>
      </w:pPr>
      <w:r>
        <w:rPr>
          <w:bCs/>
          <w:b/>
        </w:rPr>
        <w:t xml:space="preserve">* обнаружение не соответствующих действительности сведений или документов, послуживших основанием для регистрации, или неправомерные действия должностных лиц при решении вопроса о регистрации – на основании вступившего в законную силу решения суда.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http://yasenevo.mos.ru/presscenter/news/detail/1936863.html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36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36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2025-02-23T14:22:16Z</dcterms:created>
  <dcterms:modified xsi:type="dcterms:W3CDTF">2025-02-23T14:22:16Z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