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888b1df367925a4a54580e62ca700a88864b"/>
    <w:p>
      <w:pPr>
        <w:pStyle w:val="Heading3"/>
      </w:pPr>
      <w:r>
        <w:t xml:space="preserve">Жителям района Ясенево: о паспорте гражданина РФ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Паспорт гражданина Российской Федерации является основным документом, удостоверяющим личность гражданина Российской Федерации на территории Российской Федерации (далее именуется - паспорт).</w:t>
      </w:r>
    </w:p>
    <w:p>
      <w:pPr>
        <w:pStyle w:val="BodyText"/>
      </w:pPr>
      <w:r>
        <w:t xml:space="preserve">Паспорт обязаны иметь все граждане Российской Федерации (далее именуются - граждане), достигшие 14-летнего возраста и проживающие на территории Российской Федерации.</w:t>
      </w:r>
    </w:p>
    <w:p>
      <w:pPr>
        <w:pStyle w:val="BodyText"/>
      </w:pPr>
      <w:r>
        <w:t xml:space="preserve">Бланки паспорта изготавливаются по единому для всей Российской Федерации образцу и оформляются на русском языке.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http://yasenevo.mos.ru/presscenter/news/detail/1939733.html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3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2025-05-02T19:13:55Z</dcterms:created>
  <dcterms:modified xsi:type="dcterms:W3CDTF">2025-05-02T19:13:55Z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