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7859a619fc793ab83835782cc6e4950be873a"/>
    <w:p>
      <w:pPr>
        <w:pStyle w:val="Heading3"/>
      </w:pPr>
      <w:r>
        <w:t xml:space="preserve">В ЮЗАО прошла акция для детей "Научись плавать"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t xml:space="preserve">На территории ЮЗАО в бассейне Дворца пионеров (ГБПОУ «Воробьевы горы») состоялась профилактическая акция для детей "Научись плавать".</w:t>
      </w:r>
    </w:p>
    <w:p>
      <w:pPr>
        <w:pStyle w:val="BodyText"/>
      </w:pPr>
      <w:r>
        <w:t xml:space="preserve">Сотрудники отдела безопасности людей на водных объектах Главного управления МЧС России по Москве подготовили насыщенную и полезную программу для малышей. В рамках акции инспекторы Государственной инспекции по маломерным судам проводили с детьми занятия, продемонстрировав средства спасения на водных объектах, рассказали детям, как оказать помощь тонущему человеку и по какому номеру вызывать спасателей. Напротив бассейна на улице была показана спасательная техника на базе автомобиля ПСП. Кроме того можно было покататься на сигвее, чему тоже обучали опытные спасатели.</w:t>
      </w:r>
    </w:p>
    <w:p>
      <w:pPr>
        <w:pStyle w:val="BodyText"/>
      </w:pPr>
      <w:r>
        <w:t xml:space="preserve">В рамках мероприятия прошли заплывы обучающихся ДЮСШ №2 и Детского дома творчества. По результатам соревнований Начальник ОБВО Главного управления МЧС России по г. Москве А.И.Печенин вручил победителям ценные призы и подарки от Главного управления МЧС Москвы.</w:t>
      </w:r>
    </w:p>
    <w:p>
      <w:pPr>
        <w:pStyle w:val="BodyText"/>
      </w:pPr>
      <w:r>
        <w:t xml:space="preserve">Сотрудники МЧС уверены, что такие занятия помогут детям сформировать базовые навыки по основам безопасного поведения, а также уберегут их от несчастных случаев.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http://yasenevo.mos.ru/presscenter/news/detail/1975807.html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5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5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2025-01-19T15:41:25Z</dcterms:created>
  <dcterms:modified xsi:type="dcterms:W3CDTF">2025-01-19T15:41:25Z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