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f04cf5f4a3b1e4d884af9273f7e6a02c6af5a"/>
    <w:p>
      <w:pPr>
        <w:pStyle w:val="Heading3"/>
      </w:pPr>
      <w:r>
        <w:t xml:space="preserve">Жителям Ясенево: кто осуществляет функции начисления платежей за жилые помещения, коммунальные и прочие услуги и возможно ли осуществлять их самостоятельно</w:t>
      </w:r>
    </w:p>
    <w:p>
      <w:pPr>
        <w:pStyle w:val="FirstParagraph"/>
      </w:pPr>
      <w:r>
        <w:t xml:space="preserve">02.07.2015</w:t>
      </w:r>
    </w:p>
    <w:p>
      <w:pPr>
        <w:pStyle w:val="BodyText"/>
      </w:pPr>
      <w:r>
        <w:t xml:space="preserve">В соответствии с ч. 1 ст. 153 Жилищного кодекса РФ (далее – ЖК РФ), граждане и организации обязаны своевременно и полностью вносить плату за жилое помещение и коммунальные услуги.</w:t>
      </w:r>
    </w:p>
    <w:p>
      <w:pPr>
        <w:pStyle w:val="BodyText"/>
      </w:pPr>
      <w:r>
        <w:t xml:space="preserve">Согласно ч. 6.2. ст. 155 ЖК РФ лицом, получающим плату за коммунальные услуги, а также осуществляющим расчеты за коммунальные ресурсы, необходимые для предоставления коммунальных услуг, с ресурсоснабжающими организациями, является организация, выполняющая функции управления многоквартирным домом.</w:t>
      </w:r>
    </w:p>
    <w:p>
      <w:pPr>
        <w:pStyle w:val="BodyText"/>
      </w:pPr>
      <w:r>
        <w:t xml:space="preserve">Согласно ч. 1 ст. 155 ЖК РФ, плата за жилое помещение и коммунальные услуги вносится ежемесячно до десятого числа месяца, следующего за истекшим месяцем на основании платежных документов (далее - ЕПД), предоставленных не позднее первого числа месяца, следующего за истекшим месяцем, если иной срок не установлен договором управления многоквартирным домом.</w:t>
      </w:r>
    </w:p>
    <w:p>
      <w:pPr>
        <w:pStyle w:val="BodyText"/>
      </w:pPr>
      <w:r>
        <w:t xml:space="preserve">В соответствии со ст. 161 Жилищного кодекса Российской Федерации (далее ЖК РФ) управляющая организация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домах.</w:t>
      </w:r>
    </w:p>
    <w:p>
      <w:pPr>
        <w:pStyle w:val="BodyText"/>
      </w:pPr>
      <w:r>
        <w:t xml:space="preserve">На основании Приложения № 2 к постановлению Правительства Москвы от 27.03.2012 г. № 111-ПП (ред. от 26.12.2012) «Об утверждении административных регламентов предоставления государственных услуг города Москвы в сфере жилищно-коммунального хозяйства и внесении изменений в правовые акты Правительства Москвы» (вместе с «Административным регламентом предоставления государственной услуги города Москвы «Предоставление гражданам субсидий на оплату жилого помещения и коммунальных услуг», «Административным регламентом предоставления государственной услуги города Москвы «Предоставление информации жилищного учета», «Административным регламентом предоставления государственной услуги города Москвы «Предоставление мер социальной поддержки по оплате жилого помещения, коммунальных услуг и услуг связи»), функции начисления платежей за жилые помещения, коммунальные и прочие услуги и формирование Единых платежных документов в районе Ясенево возложены на ГКУ «ИС района Ясенево».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http://yasenevo.mos.ru/presscenter/news/detail/1978167.html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78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978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2025-07-17T10:05:34Z</dcterms:created>
  <dcterms:modified xsi:type="dcterms:W3CDTF">2025-07-17T10:05:34Z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