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5b1a64ce562f3eaee009e1258c468dedf9db7"/>
    <w:p>
      <w:pPr>
        <w:pStyle w:val="Heading3"/>
      </w:pPr>
      <w:r>
        <w:t xml:space="preserve">ГБУ «Жилищник района Ясенево» информирует жителей о санитарном состоянии ул. Голубинская и Вильнюсская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t xml:space="preserve">ГБУ «Жилищник района Ясенево» информирует жителей, что выполнены работы по приведению территории в надлежащее санитарное состояние по адресу: парк между ул. Голубинская и ул. Вильнюсская.</w:t>
      </w:r>
    </w:p>
    <w:p>
      <w:pPr>
        <w:pStyle w:val="BodyText"/>
      </w:pPr>
      <w:r>
        <w:t xml:space="preserve">В настоящее время данная территория находится в удовлетворительном санитарном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http://yasenevo.mos.ru/presscenter/news/detail/1993583.html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93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93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2025-07-19T08:29:48Z</dcterms:created>
  <dcterms:modified xsi:type="dcterms:W3CDTF">2025-07-19T08:29:48Z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