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a6f9efe25919196ed51d8b00eb5f7471aadce4"/>
    <w:p>
      <w:pPr>
        <w:pStyle w:val="Heading3"/>
      </w:pPr>
      <w:r>
        <w:t xml:space="preserve">Информация об общем имуществе собственников в многоквартирном доме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Многоквартирный дом - это совокупность двух и более квартир, имеющих самостоятельные выходы в помещения общего пользования в таком доме.</w:t>
      </w:r>
    </w:p>
    <w:p>
      <w:pPr>
        <w:pStyle w:val="BodyText"/>
      </w:pPr>
      <w:r>
        <w:t xml:space="preserve">Общее имущество в многоквартирном доме принадлежит собственникам помещений в этом доме на праве общей долевой собственности.</w:t>
      </w:r>
    </w:p>
    <w:p>
      <w:pPr>
        <w:pStyle w:val="BodyText"/>
      </w:pPr>
      <w:r>
        <w:t xml:space="preserve">Полный список общего имущества в многоквартирном доме для каждого типа здания индивидуален. Например, в одних домах есть лифт, в других нет, один дом снабжён системой дымоудаления и противопожарной автоматикой, а другой - нет по причине малоэтажности и т. д. Дома до 9 этажей могут быть газифицированы, более высокие дома - нет. Перечень общего имущества в многоквартирном доме в самом общем виде указан в ст.36 Жилищного Кодекса РФ, более подробный перечень имущества, которое в обязательном порядке должно присутствовать в многоквартирном доме, указан в Постановлении Правительства РФ от 13 августа 2006 г. № 491.</w:t>
      </w:r>
    </w:p>
    <w:p>
      <w:pPr>
        <w:pStyle w:val="BodyText"/>
      </w:pPr>
      <w:r>
        <w:rPr>
          <w:bCs/>
          <w:b/>
        </w:rPr>
        <w:t xml:space="preserve">В состав общего имущества в соответствии с Постановлением Правительства РФ № 491 от 13.08.2006г. включаются:</w:t>
      </w:r>
    </w:p>
    <w:p>
      <w:pPr>
        <w:pStyle w:val="BodyText"/>
      </w:pPr>
      <w:r>
        <w:t xml:space="preserve">а)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 (далее - помещения общего пользования), в том числе межквартирные лестничные площадки, лестницы, лифты, лифтовые и иные шахты, коридоры, колясочные, чердаки, технические этажи (включая построенные за счет средств собственников помещений встроенные гаражи и площадки для автомобильного транспорта, мастерские, технические чердаки) и технические подвалы, в которых имеются инженерные коммуникации, иное обслуживающее более одного жилого и (или) нежилого помещения в многоквартирном доме оборудование (включая котельные, бойлерные, элеваторные узлы и другое инженерное оборудование);</w:t>
      </w:r>
    </w:p>
    <w:p>
      <w:pPr>
        <w:pStyle w:val="BodyText"/>
      </w:pPr>
      <w:r>
        <w:t xml:space="preserve">б) крыши;</w:t>
      </w:r>
    </w:p>
    <w:p>
      <w:pPr>
        <w:pStyle w:val="BodyText"/>
      </w:pPr>
      <w:r>
        <w:t xml:space="preserve">в) ограждающие 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конструкции);</w:t>
      </w:r>
    </w:p>
    <w:p>
      <w:pPr>
        <w:pStyle w:val="BodyText"/>
      </w:pPr>
      <w:r>
        <w:t xml:space="preserve">г) ограждающие ненесущие конструкции многоквартирного дома, обслуживающие более одного жилого и (или) нежилого помещения (включая окна и двери помещений общего пользования, перила, парапеты и иные ограждающие ненесущие конструкции);</w:t>
      </w:r>
    </w:p>
    <w:p>
      <w:pPr>
        <w:pStyle w:val="BodyText"/>
      </w:pPr>
      <w:r>
        <w:t xml:space="preserve">д)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жилого и (или) нежилого помещения (квартиры);</w:t>
      </w:r>
    </w:p>
    <w:p>
      <w:pPr>
        <w:pStyle w:val="BodyText"/>
      </w:pPr>
      <w:r>
        <w:t xml:space="preserve">е) земельный участок, на котором расположен многоквартирный дом, и границы которого определены на основании данных государственного кадастрового учета, с элементами озеленения и благоустройства;</w:t>
      </w:r>
    </w:p>
    <w:p>
      <w:pPr>
        <w:pStyle w:val="BodyText"/>
      </w:pPr>
      <w:r>
        <w:t xml:space="preserve">ж) иные объекты, предназначенные для обслуживания, эксплуатации и благоустройства многоквартирного дома, включая трансформаторные подстанции, тепловые пункты, предназначенные для обслуживания одного многоквартирного дома;</w:t>
      </w:r>
    </w:p>
    <w:p>
      <w:pPr>
        <w:pStyle w:val="BodyText"/>
      </w:pPr>
      <w:r>
        <w:t xml:space="preserve">В состав общего имущества включаются внутридомовые инженерные системы холодного и горячего водоснабжения и газоснабжения, состоящие из стояков, ответвлений от стояков до первого отключающего устройства, расположенного на ответвлениях от стояков, указанных отключающих устройств, коллективных (общедомовых) приборов учета холодной и горячей воды, первых запорно-регулировочных кранов на отводах внутриквартирной разводки от стояков, а также механического, электрического, санитарно-технического и иного оборудования, расположенного на этих сетях.</w:t>
      </w:r>
    </w:p>
    <w:p>
      <w:pPr>
        <w:pStyle w:val="BodyText"/>
      </w:pPr>
      <w:r>
        <w:t xml:space="preserve">В состав общего имущества включается внутридомовая система отопления, состоящая из стояков, обогревающих элементов, регулирующей и запорной арматуры, коллективных (общедомовых) приборов учета тепловой энергии, а также другого оборудования, расположенного на этих сетях.</w:t>
      </w:r>
    </w:p>
    <w:p>
      <w:pPr>
        <w:pStyle w:val="BodyText"/>
      </w:pPr>
      <w:r>
        <w:t xml:space="preserve">В состав общего имущества включается внутридомовая система электроснабжения, состоящая из вводных шкафов, вводно-распределительных устройств, аппаратуры защиты, контроля и управления, коллективных (общедомовых) приборов учета электрической энергии, этажных щитков и шкафов, осветительных установок помещений общего пользования, электрических установок систем дымоудаления, систем автоматической пожарной сигнализации внутреннего противопожарного водопровода, грузовых, пассажирских и пожарных лифтов, автоматически запирающихся устройств дверей подъездов многоквартирного дома, сетей (кабелей) от внешней границы, установленной в соответствии с пунктом 8 настоящих Правил, до индивидуальных, общих (квартирных) приборов учета электрической энергии, а также другого электрического оборудования, расположенного на этих сетях.</w:t>
      </w:r>
    </w:p>
    <w:p>
      <w:pPr>
        <w:pStyle w:val="BodyText"/>
      </w:pPr>
      <w:r>
        <w:t xml:space="preserve">Доля в праве общей собственности на общее имущество в многоквартирном доме собственника помещения в этом доме пропорциональна размеру общей площади его помещения. Доля в праве общей собственности на общее имущество в многоквартирном доме следует судьбе права собственности на указанное помещение.</w:t>
      </w:r>
    </w:p>
    <w:p>
      <w:pPr>
        <w:pStyle w:val="BodyText"/>
      </w:pPr>
      <w:r>
        <w:t xml:space="preserve">Следует отметить, что, несмотря на долю в праве общей собственности, собственник помещения (квартиры или коммерческого помещения) не может выделить свою долю в натуре. Это означает, что неправомерно будет собственнику квартиры сказать, а тем более осуществить действия по захвату части лестничной площадки или лифта, либо без соответствующего решения общего собрания собственников помещений в многоквартирном доме использовать чердак, крышу, подвал, или иное помещение, относящиеся к общему имуществу, под свои цели — кладовка, мастерская или ещё что-то.</w:t>
      </w:r>
    </w:p>
    <w:p>
      <w:pPr>
        <w:pStyle w:val="BodyText"/>
      </w:pPr>
      <w:r>
        <w:t xml:space="preserve">Собственники помещений в многоквартирном доме несут бремя расходов на содержание общего имущества в многоквартирном доме. Доля обязательных расходов на содержание общего имущества в многоквартирном доме, бремя которых несет собственник помещения в таком доме, определяется долей в праве общей собственности на общее имущество в таком доме указанного собственника.</w:t>
      </w:r>
    </w:p>
    <w:p>
      <w:pPr>
        <w:pStyle w:val="BodyText"/>
      </w:pPr>
      <w:r>
        <w:t xml:space="preserve">По решению собственников помещений в многоквартирном доме, принятому на общем собрании таких собственников, объекты общего имущества в многоквартирном доме могут быть переданы в пользование иным лицам в случае, если это не нарушает права и законные интересы граждан и юридических лиц.</w:t>
      </w:r>
    </w:p>
    <w:p>
      <w:pPr>
        <w:pStyle w:val="BodyText"/>
      </w:pPr>
      <w:r>
        <w:drawing>
          <wp:inline>
            <wp:extent cx="5334000" cy="38896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8f9/sostav_imushchest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96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http://yasenevo.mos.ru/presscenter/news/detail/2040121.html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40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040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2024-09-03T20:02:18Z</dcterms:created>
  <dcterms:modified xsi:type="dcterms:W3CDTF">2024-09-03T20:02:18Z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