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услуги-жкх-нужно-оплачивать-своевременно"/>
    <w:p>
      <w:pPr>
        <w:pStyle w:val="Heading3"/>
      </w:pPr>
      <w:r>
        <w:t xml:space="preserve">Услуги ЖКХ нужно оплачивать своевременно</w:t>
      </w:r>
    </w:p>
    <w:p>
      <w:pPr>
        <w:pStyle w:val="FirstParagraph"/>
      </w:pPr>
      <w:r>
        <w:t xml:space="preserve">12.08.2015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yasenevo.mos.ru/www/upload/medialibrary/0c3/pereraschet_kom_uslug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Своевременная и полная оплата за жилые помещения и коммунальные услуги является обязанностью собственников и нанимателей жилого помещения в соответствии с Жилищным кодексом.</w:t>
      </w:r>
    </w:p>
    <w:p>
      <w:pPr>
        <w:pStyle w:val="BodyText"/>
      </w:pPr>
      <w:r>
        <w:rPr>
          <w:bCs/>
          <w:b/>
        </w:rPr>
        <w:t xml:space="preserve">Оплатить услуги ЖКХ необходимо до 10 числа месяца следующего за расчетным.</w:t>
      </w:r>
      <w:r>
        <w:t xml:space="preserve"> </w:t>
      </w:r>
      <w:r>
        <w:t xml:space="preserve">Однако не все москвичи относятся к оплате услуг ЖКХ ответственно и с пониманием. Основную часть должников составляют люди, которые по уважительным причинам (были в командировке, лечились в больнице) не смогли или не успели вовремя оплатить ЕПД.</w:t>
      </w:r>
    </w:p>
    <w:p>
      <w:pPr>
        <w:pStyle w:val="BodyText"/>
      </w:pPr>
      <w:r>
        <w:t xml:space="preserve">Эти горожане автоматически попадают в категорию «граждан, имеющих краткосрочную задолженность». Ко второму типу должников можно отнести жителей, накопивших задолженность от 3-х до 6-и месяцев. Именно с этими двумя категориями неплательщиков, как правило, и работают сотрудники ГКУ «ИС района Ясенево».</w:t>
      </w:r>
    </w:p>
    <w:p>
      <w:pPr>
        <w:pStyle w:val="BodyText"/>
      </w:pPr>
      <w:r>
        <w:t xml:space="preserve">Механизмы взыскания задолженности за услуги ЖКХ можно поделить на две категории: информационно-разъяснительную, которую проводят специалисты ГКУ «ИС района Ясенево», и исковую-претензионную, которой занимается уже управляющая организация ГБУ «Жилищник района Ясенево». Специалистами расчетного центра формируются и рассылаются долговые ЕПД – квитанции по услугам ЖКХ с указанием суммы и периода задолженности.</w:t>
      </w:r>
    </w:p>
    <w:p>
      <w:pPr>
        <w:pStyle w:val="BodyText"/>
      </w:pPr>
      <w:r>
        <w:t xml:space="preserve">Специалисты ГКУ «ИС района Ясенево» всегда готовы пойти навстречу неплательщику, в случае, если задолженность образовалась по уважительным причинам: потеря работы, временные экономические трудности и т.д. Поэтому если вы оказались в подобной затруднительной ситуации, обратитесь в ГКУ «ИС района Ясенево», специалисты помогут разбить сумму долга на суммы, которые вы в состоянии оплатить.</w:t>
      </w:r>
    </w:p>
    <w:p>
      <w:pPr>
        <w:pStyle w:val="BodyText"/>
      </w:pPr>
      <w:r>
        <w:t xml:space="preserve">Также проводится информационная работа среди населения: организуется автообзвон должников, направляется почтой письменные уведомления. Если из вышеперечисленного ничего не помогает, направляется исковое заявление в суд о взыскании долга.</w:t>
      </w:r>
    </w:p>
    <w:p>
      <w:pPr>
        <w:pStyle w:val="BodyText"/>
      </w:pPr>
      <w:r>
        <w:rPr>
          <w:bCs/>
          <w:b/>
        </w:rPr>
        <w:t xml:space="preserve">Одновременно с передачей иска в суд приостанавливается или ограничивается предоставление коммунальных услуг, если потребитель не платил за услугу более 3-х месяцев в соответствии с ст. 153 ЖК РФ, гл. 3 Постановления Правительства Москвы №307 от 23 мая 2006г. «О порядке предоставления коммунальных услуг гражданам».</w:t>
      </w:r>
    </w:p>
    <w:p>
      <w:pPr>
        <w:pStyle w:val="BodyText"/>
      </w:pPr>
      <w:r>
        <w:t xml:space="preserve">Уважаемые жители, производите оплату за жилищно-коммунальные услуги ежемесячно и в полном объеме!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http://yasenevo.mos.ru/presscenter/news/detail/2070647.html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Ясенево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yasenevo.mos.ru" TargetMode="External" /><Relationship Type="http://schemas.openxmlformats.org/officeDocument/2006/relationships/hyperlink" Id="rId23" Target="http://yasenevo.mos.ru/presscenter/news/detail/207064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yasenevo.mos.ru" TargetMode="External" /><Relationship Type="http://schemas.openxmlformats.org/officeDocument/2006/relationships/hyperlink" Id="rId23" Target="http://yasenevo.mos.ru/presscenter/news/detail/207064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2023-09-07T11:13:38Z</dcterms:created>
  <dcterms:modified xsi:type="dcterms:W3CDTF">2023-09-07T11:13:38Z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