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f4afd347abb1d3a19f45f59450aa3e7d1bd69"/>
    <w:p>
      <w:pPr>
        <w:pStyle w:val="Heading3"/>
      </w:pPr>
      <w:r>
        <w:t xml:space="preserve">На Соловьином проезде обнаружено бесхозяйное автотранспортное средство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t xml:space="preserve">В результате проверки территории района Ясенево города Москвы по адресу: Соловьиный проезд, 8 выявлено имущество имеющее признаки бесхозяйного транспортного средства.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99/img_20151021_1059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http://yasenevo.mos.ru/presscenter/news/detail/2245958.html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245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245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2025-07-10T01:49:00Z</dcterms:created>
  <dcterms:modified xsi:type="dcterms:W3CDTF">2025-07-10T01:49:00Z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