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248d2437669a8a97c5655cc0f83ffd669e0ed3"/>
    <w:p>
      <w:pPr>
        <w:pStyle w:val="Heading3"/>
      </w:pPr>
      <w:r>
        <w:t xml:space="preserve">На проезжей части проезда Карамзина обнаружено бесхозное транспортное средство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t xml:space="preserve">В результате проверки территории района Ясенево города Москвы по адресу: проезд Карамзина, 13 было обнаружено бесхозное транспортное средство.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25/img_20151105_0959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6b1/img_20151105_09591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http://yasenevo.mos.ru/presscenter/news/detail/2287502.html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2287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2287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2025-08-06T02:10:48Z</dcterms:created>
  <dcterms:modified xsi:type="dcterms:W3CDTF">2025-08-06T02:10:48Z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