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e2c487a7cef0f8bf99656c4b6ba4d73677b29"/>
    <w:p>
      <w:pPr>
        <w:pStyle w:val="Heading3"/>
      </w:pPr>
      <w:r>
        <w:t xml:space="preserve">"Активный гражданин" запустил голосование по названию Молодежного центра Москвы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t xml:space="preserve">На портале электронных референдумов «Активный гражданин» стартовало голосование за лучшее название для специализированного единого Центра занятости молодежи, который столичные власти планируют открыть в мае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мегаполиса определят конкретные направления работы Центра. В перечне есть предложения о профориентации, организации стажировок и, в том числе о внедрении комплексной программы трудоустройства выпускников столичных вузов. Пользователи интернет-портала могут как проголосовать за имеющиеся варианты, так и предложить свои.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 официальным обращением о создании Центра к руководству города 29 октября 2015г. выступило Московское отделение «ЕДИНОЙ РОССИИ». Мэром Москвы Сергеем Собяниным инициатива Партии была одобрена.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на «Активном гражданине» продлится до 18 февраля.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http://yasenevo.mos.ru/presscenter/news/detail/2445805.html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4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4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2023-11-14T14:03:22Z</dcterms:created>
  <dcterms:modified xsi:type="dcterms:W3CDTF">2023-11-14T14:03:22Z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