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76acb616e8ab214e055a6137ccfddda1c4392"/>
    <w:p>
      <w:pPr>
        <w:pStyle w:val="Heading3"/>
      </w:pPr>
      <w:r>
        <w:t xml:space="preserve">Центры госуслуг помогут внести данные о героях Войны в электронную книгу памяти</w:t>
      </w:r>
    </w:p>
    <w:p>
      <w:pPr>
        <w:pStyle w:val="FirstParagraph"/>
      </w:pPr>
      <w:r>
        <w:t xml:space="preserve">21.03.2017</w:t>
      </w:r>
    </w:p>
    <w:p>
      <w:pPr>
        <w:pStyle w:val="BodyText"/>
      </w:pPr>
      <w:r>
        <w:t xml:space="preserve">Центры госуслуг "Мои документы" продолжают принимать фотографии участников ВОВ от их родных и близких, чтобы разместить все материалы в электронной книге Памяти «Бессмертный полк –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к очередному шествию «Бессмертного полка» 9 мая в центрах госуслуг бесплатно распечатают в формате А4 фотографии героев Великой Отечественной войны.С каждым посетителем, кто оставил заявку на бесплатное изготовление фото, свяжутся сотрудники центров госуслуг и пригласят для ее получения.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это процедуру можно сделать через сайт проекта</w:t>
      </w:r>
      <w:r>
        <w:t xml:space="preserve"> </w:t>
      </w:r>
      <w:hyperlink r:id="rId20">
        <w:r>
          <w:rPr>
            <w:rStyle w:val="Hyperlink"/>
          </w:rPr>
          <w:t xml:space="preserve">«Бессмертный полк – Москва»</w:t>
        </w:r>
      </w:hyperlink>
      <w:r>
        <w:t xml:space="preserve">. При регистрации пользователь получает логин, пароль и возможность редактировать страницу о герое своей семьи, дополнять ее информацией и фотографиями.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электронную книгу Памяти «Бессмертный полк – Москва» уже внесено более 166 тысяч историй о героях Великой Отечественной войны.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http://yasenevo.mos.ru/presscenter/news/detail/5313969.html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olkmoskva.ru/" TargetMode="Externa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5313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olkmoskva.ru/" TargetMode="Externa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5313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2025-04-02T02:38:08Z</dcterms:created>
  <dcterms:modified xsi:type="dcterms:W3CDTF">2025-04-02T02:38:08Z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