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645c89b0c74d3bf191fea02f06e7a6205b16d"/>
    <w:p>
      <w:pPr>
        <w:pStyle w:val="Heading3"/>
      </w:pPr>
      <w:r>
        <w:t xml:space="preserve">Юные шахматисты из ЮЗАО лидируют на всероссийском турнире в Тольятти</w:t>
      </w:r>
    </w:p>
    <w:p>
      <w:pPr>
        <w:pStyle w:val="FirstParagraph"/>
      </w:pPr>
      <w:r>
        <w:t xml:space="preserve">07.08.2018</w:t>
      </w:r>
    </w:p>
    <w:p>
      <w:pPr>
        <w:pStyle w:val="BodyText"/>
      </w:pPr>
      <w:r>
        <w:rPr>
          <w:bCs/>
          <w:b/>
        </w:rPr>
        <w:t xml:space="preserve">В составе сборной ОК «Воробьевы горы» воспитанники школы имени М. М. Ботвинника выиграли уже три матча и набрали 9,5 очка из двенадцати возможных.</w:t>
      </w:r>
    </w:p>
    <w:p>
      <w:pPr>
        <w:pStyle w:val="BodyText"/>
      </w:pPr>
      <w:r>
        <w:t xml:space="preserve">В турнире участвуют 29 команд из 11 регионов России, в том числе четыре сборные школы имени М.М. Ботвинника. Всего планируется провести девять туров по швейцарской системе, а победителя объявят 9 августа.</w:t>
      </w:r>
    </w:p>
    <w:p>
      <w:pPr>
        <w:pStyle w:val="BodyText"/>
      </w:pPr>
      <w:r>
        <w:t xml:space="preserve">Арам Ерицян, Рудик Макарян, Никита Войниконис, Борис Навродский и Александра Оболенцева настроены только на победу.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http://yasenevo.mos.ru/presscenter/news/detail/7493477.html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7493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7493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2023-05-19T06:54:24Z</dcterms:created>
  <dcterms:modified xsi:type="dcterms:W3CDTF">2023-05-19T06:54:24Z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