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00a0631ef2b373edb90c868238f3d1b9ff1d47"/>
    <w:p>
      <w:pPr>
        <w:pStyle w:val="Heading3"/>
      </w:pPr>
      <w:r>
        <w:t xml:space="preserve">Почти в половине жилых домов Москвы включили отопление</w:t>
      </w:r>
    </w:p>
    <w:p>
      <w:pPr>
        <w:pStyle w:val="FirstParagraph"/>
      </w:pPr>
      <w:r>
        <w:t xml:space="preserve">24.09.2019</w:t>
      </w:r>
    </w:p>
    <w:p>
      <w:pPr>
        <w:pStyle w:val="BodyText"/>
      </w:pPr>
      <w:r>
        <w:rPr>
          <w:bCs/>
          <w:b/>
        </w:rPr>
        <w:t xml:space="preserve">В настоящее время теплом обеспечены 14 тыс. 774 жилых зданий, что составляет 45% от общего количества. Об этом сообщает Агентство городских новостей «Москва» со ссылкой на пресс-службу ПАО «МОЭК».</w:t>
      </w:r>
    </w:p>
    <w:p>
      <w:pPr>
        <w:pStyle w:val="BodyText"/>
      </w:pPr>
      <w:r>
        <w:t xml:space="preserve">«По состоянию на 8:00 24 сентября 2019 г. подключено к теплу 27 тыс. 148 объектов Москвы. В частности, теплом обеспечены 14 тыс. 774 жилых зданий (45% от общего количества) и 7 тыс. 705 социальных объектов (97,9% от общего количества), в том числе школ - 3 тыс. 13 (98,5%), детских садов – 2 тыс. 410 (100%), больниц - 1 тыс. 446 (97%), поликлиники – 836 (96%)», - отмечается в сообщении.</w:t>
      </w:r>
    </w:p>
    <w:p>
      <w:pPr>
        <w:pStyle w:val="BodyText"/>
      </w:pPr>
      <w:r>
        <w:t xml:space="preserve">Напомним, отопительный сезон в городе стартовал 20 сентября – для начала отопление было включено на соцобъектах, в число которых вошли школы, больницы, детский сады, поликлиники и др. В жилых дома отопление начали включать 23 сентября. Как уже сообщалось ранее, в нынешнем осенне-зимнем периоде к работе подготовлено 16,4 тыс. км тепловых сетей, обеспечивающих теплоснабжение более 70 тыс. зданий.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http://yasenevo.mos.ru/presscenter/news/detail/8369986.html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83699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83699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2025-08-01T02:36:56Z</dcterms:created>
  <dcterms:modified xsi:type="dcterms:W3CDTF">2025-08-01T02:36:56Z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