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7ded493b3f351d9e9ac4b24f6f0f4d7647cf4"/>
    <w:p>
      <w:pPr>
        <w:pStyle w:val="Heading3"/>
      </w:pPr>
      <w:r>
        <w:t xml:space="preserve">Лауреатом международного конкурса юных композиторов стала воспитанница ДШИ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rPr>
          <w:bCs/>
          <w:b/>
        </w:rPr>
        <w:t xml:space="preserve">Воспитанница Детской школы искусств Полина Р. стала лауреатом II степени XI Московского международного конкурса музыкантов «Волшебная лира» в номинации «Композиторское творчество».</w:t>
      </w:r>
    </w:p>
    <w:p>
      <w:pPr>
        <w:pStyle w:val="BodyText"/>
      </w:pPr>
      <w:r>
        <w:t xml:space="preserve">Администрация ДШИ т души поздравляет преподавателя Ольгу Бижако, концертмейстера Василия Маслова, конечно же, саму участницу конкурса.</w:t>
      </w:r>
    </w:p>
    <w:p>
      <w:pPr>
        <w:pStyle w:val="BodyText"/>
      </w:pPr>
      <w:r>
        <w:t xml:space="preserve">Председателем жюри был Агафонников Владислав Германович - профессор МГК им. П.И. Чайковского, лауреат премии им. Д. Шостаковича, кавалер ордена «Заслуги перед Отечеством IV степени», член Союза композиторов Москвы.</w:t>
      </w:r>
    </w:p>
    <w:p>
      <w:pPr>
        <w:pStyle w:val="BodyText"/>
      </w:pPr>
      <w:r>
        <w:t xml:space="preserve">Цели и задачи фестиваля-конкурса: пропаганда мирового музыкального наследия среди детей и подростков, выявление творчески одарённых детей, привлечение и воспитание детской аудитории, совершенствование профессионального мастерства, исполнительской культуры, обмен педагогическим, репертуарным и исполнительским опытом.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http://yasenevo.mos.ru/presscenter/news/detail/9862542.html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86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86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2025-08-01T20:48:55Z</dcterms:created>
  <dcterms:modified xsi:type="dcterms:W3CDTF">2025-08-01T20:48:55Z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